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A1C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Қостанай облысы әкімдігінің білім басқармасы</w:t>
      </w:r>
    </w:p>
    <w:p w14:paraId="3D2071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«Қостанай жоғары автомобиль көлігі колледжі» КМҚК</w:t>
      </w:r>
    </w:p>
    <w:p w14:paraId="209F60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КГКП «Костанайский высший колледж автомобильного транспорта»</w:t>
      </w:r>
    </w:p>
    <w:p w14:paraId="1D3BD8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«Управление образования </w:t>
      </w:r>
      <w:r>
        <w:rPr>
          <w:rFonts w:ascii="Times New Roman" w:hAnsi="Times New Roman" w:cs="Times New Roman"/>
          <w:b/>
          <w:sz w:val="24"/>
          <w:szCs w:val="24"/>
        </w:rPr>
        <w:t>акимата Костанайской области»</w:t>
      </w:r>
    </w:p>
    <w:p w14:paraId="09347CA4">
      <w:pPr>
        <w:rPr>
          <w:rFonts w:ascii="Times New Roman" w:hAnsi="Times New Roman" w:cs="Times New Roman"/>
          <w:sz w:val="24"/>
          <w:szCs w:val="24"/>
        </w:rPr>
      </w:pPr>
    </w:p>
    <w:p w14:paraId="7DEAD17F">
      <w:pPr>
        <w:rPr>
          <w:rFonts w:ascii="Times New Roman" w:hAnsi="Times New Roman" w:cs="Times New Roman"/>
          <w:sz w:val="24"/>
          <w:szCs w:val="24"/>
        </w:rPr>
      </w:pPr>
    </w:p>
    <w:p w14:paraId="5E4A6B5A">
      <w:pPr>
        <w:rPr>
          <w:rFonts w:ascii="Times New Roman" w:hAnsi="Times New Roman" w:cs="Times New Roman"/>
          <w:sz w:val="24"/>
          <w:szCs w:val="24"/>
        </w:rPr>
      </w:pPr>
    </w:p>
    <w:p w14:paraId="74C28DD8">
      <w:pPr>
        <w:pStyle w:val="6"/>
        <w:tabs>
          <w:tab w:val="left" w:pos="10490"/>
        </w:tabs>
        <w:ind w:left="6096" w:hanging="142"/>
        <w:rPr>
          <w:b/>
          <w:sz w:val="24"/>
          <w:szCs w:val="24"/>
        </w:rPr>
      </w:pPr>
      <w:r>
        <w:rPr>
          <w:b/>
          <w:sz w:val="24"/>
          <w:szCs w:val="24"/>
        </w:rPr>
        <w:t>БЕКІТЕМІН</w:t>
      </w:r>
    </w:p>
    <w:p w14:paraId="66C87EA5">
      <w:pPr>
        <w:pStyle w:val="6"/>
        <w:tabs>
          <w:tab w:val="left" w:pos="10490"/>
        </w:tabs>
        <w:ind w:left="5954"/>
        <w:rPr>
          <w:b/>
          <w:sz w:val="24"/>
          <w:szCs w:val="24"/>
        </w:rPr>
      </w:pPr>
      <w:r>
        <w:rPr>
          <w:b/>
          <w:sz w:val="24"/>
          <w:szCs w:val="24"/>
        </w:rPr>
        <w:t>Директордың  ҒӘЖ  жөніндегі орынбсары</w:t>
      </w:r>
    </w:p>
    <w:p w14:paraId="34AF5E6D">
      <w:pPr>
        <w:pStyle w:val="6"/>
        <w:tabs>
          <w:tab w:val="left" w:pos="10490"/>
        </w:tabs>
        <w:ind w:left="6096" w:hanging="142"/>
        <w:rPr>
          <w:b/>
          <w:sz w:val="24"/>
          <w:szCs w:val="24"/>
        </w:rPr>
      </w:pPr>
      <w:r>
        <w:rPr>
          <w:sz w:val="24"/>
          <w:szCs w:val="24"/>
        </w:rPr>
        <w:t>___________</w:t>
      </w:r>
      <w:r>
        <w:rPr>
          <w:b/>
          <w:sz w:val="24"/>
          <w:szCs w:val="24"/>
        </w:rPr>
        <w:t>Бибик В.В.</w:t>
      </w:r>
    </w:p>
    <w:p w14:paraId="46C6574F">
      <w:pPr>
        <w:pStyle w:val="6"/>
        <w:ind w:left="6096" w:hanging="142"/>
        <w:rPr>
          <w:b/>
          <w:sz w:val="22"/>
          <w:szCs w:val="22"/>
        </w:rPr>
      </w:pPr>
      <w:r>
        <w:rPr>
          <w:sz w:val="24"/>
          <w:szCs w:val="24"/>
        </w:rPr>
        <w:t>«___»   _________2025ж</w:t>
      </w:r>
      <w:r>
        <w:rPr>
          <w:sz w:val="22"/>
          <w:szCs w:val="22"/>
        </w:rPr>
        <w:t>.</w:t>
      </w:r>
    </w:p>
    <w:p w14:paraId="42105820">
      <w:pPr>
        <w:rPr>
          <w:rFonts w:ascii="Times New Roman" w:hAnsi="Times New Roman" w:cs="Times New Roman"/>
          <w:sz w:val="24"/>
          <w:szCs w:val="24"/>
        </w:rPr>
      </w:pPr>
    </w:p>
    <w:p w14:paraId="2E8410AC">
      <w:pPr>
        <w:tabs>
          <w:tab w:val="left" w:pos="7905"/>
        </w:tabs>
        <w:rPr>
          <w:rFonts w:ascii="Times New Roman" w:hAnsi="Times New Roman" w:cs="Times New Roman"/>
          <w:sz w:val="24"/>
          <w:szCs w:val="24"/>
        </w:rPr>
      </w:pPr>
    </w:p>
    <w:p w14:paraId="02A38B9F">
      <w:pPr>
        <w:rPr>
          <w:rFonts w:ascii="Times New Roman" w:hAnsi="Times New Roman" w:cs="Times New Roman"/>
          <w:sz w:val="24"/>
          <w:szCs w:val="24"/>
        </w:rPr>
      </w:pPr>
    </w:p>
    <w:p w14:paraId="682A06CF">
      <w:pPr>
        <w:rPr>
          <w:rFonts w:ascii="Times New Roman" w:hAnsi="Times New Roman" w:cs="Times New Roman"/>
          <w:sz w:val="24"/>
          <w:szCs w:val="24"/>
        </w:rPr>
      </w:pPr>
    </w:p>
    <w:p w14:paraId="0CC5A547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Тәлімгерлік жоспары 2025-2026 оқу жылына</w:t>
      </w:r>
    </w:p>
    <w:p w14:paraId="092E1543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AC58078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6ABBA75">
      <w:pPr>
        <w:pStyle w:val="1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План наставничества на 2025-2026 учебный год</w:t>
      </w:r>
    </w:p>
    <w:p w14:paraId="46DB466D">
      <w:pPr>
        <w:rPr>
          <w:rFonts w:ascii="Times New Roman" w:hAnsi="Times New Roman" w:cs="Times New Roman"/>
          <w:sz w:val="24"/>
          <w:szCs w:val="24"/>
        </w:rPr>
      </w:pPr>
    </w:p>
    <w:p w14:paraId="0730B2E2">
      <w:pPr>
        <w:rPr>
          <w:rFonts w:ascii="Times New Roman" w:hAnsi="Times New Roman" w:cs="Times New Roman"/>
          <w:sz w:val="24"/>
          <w:szCs w:val="24"/>
        </w:rPr>
      </w:pPr>
    </w:p>
    <w:p w14:paraId="4476ACAB">
      <w:pPr>
        <w:rPr>
          <w:rFonts w:ascii="Times New Roman" w:hAnsi="Times New Roman" w:cs="Times New Roman"/>
          <w:sz w:val="24"/>
          <w:szCs w:val="24"/>
        </w:rPr>
      </w:pPr>
    </w:p>
    <w:p w14:paraId="5E6D8581">
      <w:pPr>
        <w:rPr>
          <w:rFonts w:ascii="Times New Roman" w:hAnsi="Times New Roman" w:cs="Times New Roman"/>
          <w:sz w:val="24"/>
          <w:szCs w:val="24"/>
        </w:rPr>
      </w:pPr>
    </w:p>
    <w:p w14:paraId="7B9237BE">
      <w:pPr>
        <w:rPr>
          <w:rFonts w:ascii="Times New Roman" w:hAnsi="Times New Roman" w:cs="Times New Roman"/>
          <w:sz w:val="24"/>
          <w:szCs w:val="24"/>
        </w:rPr>
      </w:pPr>
    </w:p>
    <w:p w14:paraId="21C6EF5B">
      <w:pPr>
        <w:rPr>
          <w:rFonts w:ascii="Times New Roman" w:hAnsi="Times New Roman" w:cs="Times New Roman"/>
          <w:sz w:val="24"/>
          <w:szCs w:val="24"/>
        </w:rPr>
      </w:pPr>
    </w:p>
    <w:p w14:paraId="0DB7E315">
      <w:pPr>
        <w:rPr>
          <w:rFonts w:ascii="Times New Roman" w:hAnsi="Times New Roman" w:cs="Times New Roman"/>
          <w:sz w:val="24"/>
          <w:szCs w:val="24"/>
        </w:rPr>
      </w:pPr>
    </w:p>
    <w:p w14:paraId="324847B8">
      <w:pPr>
        <w:rPr>
          <w:rFonts w:ascii="Times New Roman" w:hAnsi="Times New Roman" w:cs="Times New Roman"/>
          <w:sz w:val="24"/>
          <w:szCs w:val="24"/>
        </w:rPr>
      </w:pPr>
    </w:p>
    <w:p w14:paraId="46DB5F56">
      <w:pPr>
        <w:rPr>
          <w:rFonts w:ascii="Times New Roman" w:hAnsi="Times New Roman" w:cs="Times New Roman"/>
          <w:sz w:val="24"/>
          <w:szCs w:val="24"/>
        </w:rPr>
      </w:pPr>
    </w:p>
    <w:p w14:paraId="3CDB42AF">
      <w:pPr>
        <w:rPr>
          <w:rFonts w:ascii="Times New Roman" w:hAnsi="Times New Roman" w:cs="Times New Roman"/>
          <w:sz w:val="24"/>
          <w:szCs w:val="24"/>
        </w:rPr>
      </w:pPr>
    </w:p>
    <w:p w14:paraId="27CB522B">
      <w:pPr>
        <w:rPr>
          <w:rFonts w:ascii="Times New Roman" w:hAnsi="Times New Roman" w:cs="Times New Roman"/>
          <w:sz w:val="24"/>
          <w:szCs w:val="24"/>
        </w:rPr>
      </w:pPr>
    </w:p>
    <w:p w14:paraId="54C6B4AE">
      <w:pPr>
        <w:rPr>
          <w:rFonts w:ascii="Times New Roman" w:hAnsi="Times New Roman" w:cs="Times New Roman"/>
          <w:sz w:val="24"/>
          <w:szCs w:val="24"/>
        </w:rPr>
      </w:pPr>
    </w:p>
    <w:p w14:paraId="4DA178E5">
      <w:pPr>
        <w:rPr>
          <w:rFonts w:ascii="Times New Roman" w:hAnsi="Times New Roman" w:cs="Times New Roman"/>
          <w:sz w:val="24"/>
          <w:szCs w:val="24"/>
        </w:rPr>
      </w:pPr>
    </w:p>
    <w:p w14:paraId="79D1E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C160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84B5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2AA6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Жас маман туралы мәлімет</w:t>
      </w:r>
    </w:p>
    <w:p w14:paraId="4A8736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Сведения о молодом специалисте</w:t>
      </w:r>
    </w:p>
    <w:p w14:paraId="1982AF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5386"/>
      </w:tblGrid>
      <w:tr w14:paraId="42B71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218AD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Тегі,аты,әкесінің  аты                       (болған  жағдайда)/Фамилия, имя, отчество (при наличии)</w:t>
            </w:r>
          </w:p>
        </w:tc>
        <w:tc>
          <w:tcPr>
            <w:tcW w:w="5386" w:type="dxa"/>
          </w:tcPr>
          <w:p w14:paraId="67A86853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Печерица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Иван Александрович</w:t>
            </w:r>
          </w:p>
        </w:tc>
      </w:tr>
      <w:tr w14:paraId="753AE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0595DF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Білімі/Образование </w:t>
            </w:r>
          </w:p>
        </w:tc>
        <w:tc>
          <w:tcPr>
            <w:tcW w:w="5386" w:type="dxa"/>
          </w:tcPr>
          <w:p w14:paraId="61A440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14:paraId="5C16F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70CCF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Қандай  оқу  орның бітірді,қашан/Какое учебное заведение окончил, когда</w:t>
            </w:r>
          </w:p>
        </w:tc>
        <w:tc>
          <w:tcPr>
            <w:tcW w:w="5386" w:type="dxa"/>
          </w:tcPr>
          <w:p w14:paraId="0307C4D6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val="kk-KZ"/>
              </w:rPr>
              <w:t>Уральский федеральный университет имени первого Президента России Б. Н. Ельцина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ru-RU"/>
              </w:rPr>
              <w:t>, 2022 год</w:t>
            </w:r>
          </w:p>
        </w:tc>
      </w:tr>
      <w:tr w14:paraId="403D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78EDA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Педагогикалық практика қорытындылары/ Итоги педагогической практики</w:t>
            </w:r>
          </w:p>
        </w:tc>
        <w:tc>
          <w:tcPr>
            <w:tcW w:w="5386" w:type="dxa"/>
          </w:tcPr>
          <w:p w14:paraId="4FD883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.09.25 г. - преподаватель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</w:t>
            </w:r>
          </w:p>
        </w:tc>
      </w:tr>
      <w:tr w14:paraId="756D2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48" w:type="dxa"/>
          </w:tcPr>
          <w:p w14:paraId="0CF4A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Лауазымы/Должность</w:t>
            </w:r>
          </w:p>
        </w:tc>
        <w:tc>
          <w:tcPr>
            <w:tcW w:w="5386" w:type="dxa"/>
          </w:tcPr>
          <w:p w14:paraId="21668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</w:t>
            </w:r>
          </w:p>
        </w:tc>
      </w:tr>
      <w:tr w14:paraId="1DBCD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784D8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Жас пелагог жұмыс істейтін топтар/ Группы, в которых работает молодой педагог</w:t>
            </w:r>
          </w:p>
        </w:tc>
        <w:tc>
          <w:tcPr>
            <w:tcW w:w="5386" w:type="dxa"/>
          </w:tcPr>
          <w:p w14:paraId="528A4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группы 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и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машиностроительного отделения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колледжа</w:t>
            </w:r>
          </w:p>
        </w:tc>
      </w:tr>
      <w:tr w14:paraId="66CDF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7131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Сынып  жетекшілік/ Классное руководство</w:t>
            </w:r>
          </w:p>
        </w:tc>
        <w:tc>
          <w:tcPr>
            <w:tcW w:w="5386" w:type="dxa"/>
          </w:tcPr>
          <w:p w14:paraId="085CAF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22F816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71C9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Тәлімгерлікпен айналысатын педагог туралы мәліметтер</w:t>
      </w:r>
    </w:p>
    <w:p w14:paraId="0A167C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Сведения о педагоге, практикующем наставничество</w:t>
      </w:r>
    </w:p>
    <w:p w14:paraId="6C58A0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8"/>
        <w:gridCol w:w="5386"/>
      </w:tblGrid>
      <w:tr w14:paraId="7A625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24CF5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Тегі,аты,әкесінің  аты                       (болған  жағдайда)/ Фамилия, имя, отчество (при наличии)</w:t>
            </w:r>
          </w:p>
        </w:tc>
        <w:tc>
          <w:tcPr>
            <w:tcW w:w="5386" w:type="dxa"/>
          </w:tcPr>
          <w:p w14:paraId="41C6958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Прокопьева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Юлия Леонидовна</w:t>
            </w:r>
          </w:p>
        </w:tc>
      </w:tr>
      <w:tr w14:paraId="2AF9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2978B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Білімі/Образование</w:t>
            </w:r>
          </w:p>
        </w:tc>
        <w:tc>
          <w:tcPr>
            <w:tcW w:w="5386" w:type="dxa"/>
          </w:tcPr>
          <w:p w14:paraId="169D4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14:paraId="59059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4E2A6B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Қандай  оқу  орның бітірді, қашан/ Какое учебное заведение окончил, когда</w:t>
            </w:r>
          </w:p>
        </w:tc>
        <w:tc>
          <w:tcPr>
            <w:tcW w:w="5386" w:type="dxa"/>
          </w:tcPr>
          <w:p w14:paraId="4C685159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останайский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инженерно-экономический университет им. М.Дулатова</w:t>
            </w:r>
          </w:p>
        </w:tc>
      </w:tr>
      <w:tr w14:paraId="0426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354CC0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бойынша маман/</w:t>
            </w:r>
          </w:p>
          <w:p w14:paraId="475FF3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5386" w:type="dxa"/>
          </w:tcPr>
          <w:p w14:paraId="4700C8D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ашиностроения</w:t>
            </w:r>
          </w:p>
        </w:tc>
      </w:tr>
      <w:tr w14:paraId="389C2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5122F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Педагогикалық  өтілі/ Педагогический стаж</w:t>
            </w:r>
          </w:p>
        </w:tc>
        <w:tc>
          <w:tcPr>
            <w:tcW w:w="5386" w:type="dxa"/>
          </w:tcPr>
          <w:p w14:paraId="4549B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</w:t>
            </w:r>
          </w:p>
        </w:tc>
      </w:tr>
      <w:tr w14:paraId="59A30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58A7F2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Лауазымы/ Должность</w:t>
            </w:r>
          </w:p>
        </w:tc>
        <w:tc>
          <w:tcPr>
            <w:tcW w:w="5386" w:type="dxa"/>
          </w:tcPr>
          <w:p w14:paraId="3E0825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специальных дисциплин</w:t>
            </w:r>
          </w:p>
        </w:tc>
      </w:tr>
      <w:tr w14:paraId="0293C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5D742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Тәлімгер  жұмыс  істейтін  топтар/ Группы, в которых работает наставник</w:t>
            </w:r>
          </w:p>
        </w:tc>
        <w:tc>
          <w:tcPr>
            <w:tcW w:w="5386" w:type="dxa"/>
          </w:tcPr>
          <w:p w14:paraId="4B43C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2-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курсов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машиностроительного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отделения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колледжа </w:t>
            </w:r>
          </w:p>
        </w:tc>
      </w:tr>
      <w:tr w14:paraId="0624E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7AAD7C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Біліктілік  санаты/ Квалификационная категория</w:t>
            </w:r>
          </w:p>
        </w:tc>
        <w:tc>
          <w:tcPr>
            <w:tcW w:w="5386" w:type="dxa"/>
          </w:tcPr>
          <w:p w14:paraId="6C975F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Педагог-модератор</w:t>
            </w:r>
          </w:p>
        </w:tc>
      </w:tr>
      <w:tr w14:paraId="4DDF6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63E8A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Жұмыс мақсат/ Цель работы</w:t>
            </w:r>
          </w:p>
        </w:tc>
        <w:tc>
          <w:tcPr>
            <w:tcW w:w="5386" w:type="dxa"/>
          </w:tcPr>
          <w:p w14:paraId="6EA8695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Жас маманның табысты бейімделуі үшін ұйымдастыру-әдістемелік жағдай жасау, жас маманның кәсіби іс-әрекетінде табысты қолдану үшін кәсіби шеберліктері мен дағдыларын қалыптастыру/ Создание организационно-методических условий для успешной адаптации молодого специалиста, формирование профессиональных умений и навыков молодого специалиста для успешного применения их в профессиональной деятельности</w:t>
            </w:r>
          </w:p>
        </w:tc>
      </w:tr>
      <w:tr w14:paraId="6781F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669FE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Міндеттері/ Задачи</w:t>
            </w:r>
          </w:p>
        </w:tc>
        <w:tc>
          <w:tcPr>
            <w:tcW w:w="5386" w:type="dxa"/>
          </w:tcPr>
          <w:p w14:paraId="7E318C32">
            <w:pPr>
              <w:pStyle w:val="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Жас маманның кәсіби және психологиялық бейімделуі үшін жағдай жасау/ Создание условий для профессиональной и психологической адаптации молодого специалиста;</w:t>
            </w:r>
          </w:p>
          <w:p w14:paraId="1844AED6">
            <w:pPr>
              <w:pStyle w:val="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Жас маманға оқу-тәрбие қызметін ұйымдастыру деңгейін көтеруге көмек көрсету/Оказание помощи молодому специалисту в повышении уровня организации учебно-воспитательной деятельности;</w:t>
            </w:r>
          </w:p>
          <w:p w14:paraId="6F3843CB">
            <w:pPr>
              <w:pStyle w:val="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Жас педагогтың шығармашылық қызметінің жеке стилін қалыптастыру үшін жағдай жасау/ Создание условий для формирования индивидуального стиля творческой деятельности молодого педагога;</w:t>
            </w:r>
          </w:p>
          <w:p w14:paraId="1FFDD285">
            <w:pPr>
              <w:pStyle w:val="8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Үздіксіз білім алу қажеттілігі мен уәждемесін дамыту/ Развитие потребности и мотивации непрерывного самообразования </w:t>
            </w:r>
          </w:p>
        </w:tc>
      </w:tr>
      <w:tr w14:paraId="2488B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4E5051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работы</w:t>
            </w:r>
          </w:p>
        </w:tc>
        <w:tc>
          <w:tcPr>
            <w:tcW w:w="5386" w:type="dxa"/>
          </w:tcPr>
          <w:p w14:paraId="3FFBC755">
            <w:pPr>
              <w:pStyle w:val="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Жұмыста пайдаланылатын нормативтік-құқықтық құжаттармен жұмыс/ Работа с нормативно-правовой документацией, используемой в работе;</w:t>
            </w:r>
          </w:p>
          <w:p w14:paraId="06867DA9">
            <w:pPr>
              <w:pStyle w:val="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Колледж құжаттарымен жұмыс істеуге көмек көрсету/Помощь в работе с документаций колледжа;</w:t>
            </w:r>
          </w:p>
          <w:p w14:paraId="7DB97F1F">
            <w:pPr>
              <w:pStyle w:val="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Жұмыс бағдарламасын, оқу сабақтарының жоспарларын жасау және іске асыру бойынша кеңес беру/Консультации по составлению и реализации рабочей программы, планов учебных занятий;</w:t>
            </w:r>
          </w:p>
          <w:p w14:paraId="3FB3E115">
            <w:pPr>
              <w:pStyle w:val="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Оқу сабақтарын ұйымдастыруға көмек; диагностикалық жұмыстарды жасауға және талдауға көмек көрсету/Помощь в организации учебных занятий; помощь в составлении и анализе диагностических работ;</w:t>
            </w:r>
          </w:p>
          <w:p w14:paraId="7A4AD98C">
            <w:pPr>
              <w:pStyle w:val="8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Сабақтарға өзара қатысу/Взаимопосещение уроков</w:t>
            </w:r>
          </w:p>
        </w:tc>
      </w:tr>
      <w:tr w14:paraId="1518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48" w:type="dxa"/>
          </w:tcPr>
          <w:p w14:paraId="0A77A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Қортынды/ Итог</w:t>
            </w:r>
          </w:p>
        </w:tc>
        <w:tc>
          <w:tcPr>
            <w:tcW w:w="5386" w:type="dxa"/>
          </w:tcPr>
          <w:p w14:paraId="2A658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Жас маманның педагогикалық қызметін бағалау. Атқарылған жұмыс туралы бірлескен есеп/ Оценка педагогической деятельности молодого специалиста. Совместный отчет о проделанной работе.</w:t>
            </w:r>
          </w:p>
        </w:tc>
      </w:tr>
    </w:tbl>
    <w:p w14:paraId="1B6304BE">
      <w:pPr>
        <w:rPr>
          <w:rFonts w:ascii="Times New Roman" w:hAnsi="Times New Roman" w:cs="Times New Roman"/>
          <w:sz w:val="24"/>
          <w:szCs w:val="24"/>
        </w:rPr>
      </w:pPr>
    </w:p>
    <w:p w14:paraId="6A63A396">
      <w:pPr>
        <w:rPr>
          <w:rFonts w:ascii="Times New Roman" w:hAnsi="Times New Roman" w:cs="Times New Roman"/>
          <w:sz w:val="24"/>
          <w:szCs w:val="24"/>
        </w:rPr>
      </w:pPr>
    </w:p>
    <w:p w14:paraId="6C96CF6A">
      <w:pPr>
        <w:rPr>
          <w:rFonts w:ascii="Times New Roman" w:hAnsi="Times New Roman" w:cs="Times New Roman"/>
          <w:sz w:val="24"/>
          <w:szCs w:val="24"/>
        </w:rPr>
      </w:pPr>
    </w:p>
    <w:p w14:paraId="48315BA8">
      <w:pPr>
        <w:rPr>
          <w:rFonts w:ascii="Times New Roman" w:hAnsi="Times New Roman" w:cs="Times New Roman"/>
          <w:sz w:val="24"/>
          <w:szCs w:val="24"/>
        </w:rPr>
      </w:pPr>
    </w:p>
    <w:p w14:paraId="0FA9ED67">
      <w:pPr>
        <w:rPr>
          <w:rFonts w:ascii="Times New Roman" w:hAnsi="Times New Roman" w:cs="Times New Roman"/>
          <w:sz w:val="24"/>
          <w:szCs w:val="24"/>
        </w:rPr>
      </w:pPr>
    </w:p>
    <w:p w14:paraId="35A9686C">
      <w:pPr>
        <w:rPr>
          <w:rFonts w:ascii="Times New Roman" w:hAnsi="Times New Roman" w:cs="Times New Roman"/>
          <w:sz w:val="24"/>
          <w:szCs w:val="24"/>
        </w:rPr>
      </w:pPr>
    </w:p>
    <w:p w14:paraId="28E5D565">
      <w:pPr>
        <w:rPr>
          <w:rFonts w:ascii="Times New Roman" w:hAnsi="Times New Roman" w:cs="Times New Roman"/>
          <w:sz w:val="24"/>
          <w:szCs w:val="24"/>
        </w:rPr>
      </w:pPr>
    </w:p>
    <w:p w14:paraId="51439DC2">
      <w:pPr>
        <w:rPr>
          <w:rFonts w:ascii="Times New Roman" w:hAnsi="Times New Roman" w:cs="Times New Roman"/>
          <w:sz w:val="24"/>
          <w:szCs w:val="24"/>
        </w:rPr>
      </w:pPr>
    </w:p>
    <w:p w14:paraId="1E92F78D">
      <w:pPr>
        <w:rPr>
          <w:rFonts w:ascii="Times New Roman" w:hAnsi="Times New Roman" w:cs="Times New Roman"/>
          <w:sz w:val="24"/>
          <w:szCs w:val="24"/>
        </w:rPr>
      </w:pPr>
    </w:p>
    <w:p w14:paraId="797F5F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Тәлімгерлікті практикалайтын оқытушының қызметін жоспарлау, ұйымдастыру және оның мазмұны жөніндегі іс-шаралар</w:t>
      </w:r>
    </w:p>
    <w:p w14:paraId="2268A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4F1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Мероприятия по планированию, организации и содержанию деятельности преподавателя, практикующего наставничество</w:t>
      </w:r>
    </w:p>
    <w:p w14:paraId="2F11F4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7"/>
        <w:tblW w:w="9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"/>
        <w:gridCol w:w="2633"/>
        <w:gridCol w:w="4428"/>
        <w:gridCol w:w="2090"/>
      </w:tblGrid>
      <w:tr w14:paraId="3D07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56C29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33" w:type="dxa"/>
          </w:tcPr>
          <w:p w14:paraId="1398C1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Қызмет мазмұны </w:t>
            </w:r>
          </w:p>
          <w:p w14:paraId="02795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428" w:type="dxa"/>
          </w:tcPr>
          <w:p w14:paraId="5695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Жұмыс түрлері </w:t>
            </w:r>
          </w:p>
          <w:p w14:paraId="0325F1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работы</w:t>
            </w:r>
          </w:p>
        </w:tc>
        <w:tc>
          <w:tcPr>
            <w:tcW w:w="2090" w:type="dxa"/>
          </w:tcPr>
          <w:p w14:paraId="57268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мерзімі</w:t>
            </w:r>
          </w:p>
          <w:p w14:paraId="61C0D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14:paraId="1416B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0" w:type="dxa"/>
            <w:gridSpan w:val="4"/>
          </w:tcPr>
          <w:p w14:paraId="0CB4EDE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нормативно-правовой документацией, используемой в работе</w:t>
            </w:r>
          </w:p>
        </w:tc>
      </w:tr>
      <w:tr w14:paraId="07706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59C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47D17E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со структурой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колледжа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органами управления</w:t>
            </w:r>
          </w:p>
        </w:tc>
        <w:tc>
          <w:tcPr>
            <w:tcW w:w="4428" w:type="dxa"/>
          </w:tcPr>
          <w:p w14:paraId="587B01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499D6A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"http://kkat.edu.kz/main/information/structure"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- Структура управления (kkat.edu.kz)</w:t>
            </w:r>
            <w:r>
              <w:rPr>
                <w:rStyle w:val="4"/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2090" w:type="dxa"/>
          </w:tcPr>
          <w:p w14:paraId="37064A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14:paraId="236EA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3D2375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145DC0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нормативных правовых актов, регламентирующих деятельность организаций технического и профессионального образования</w:t>
            </w:r>
          </w:p>
        </w:tc>
        <w:tc>
          <w:tcPr>
            <w:tcW w:w="4428" w:type="dxa"/>
          </w:tcPr>
          <w:p w14:paraId="19D1D3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6BB774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"https://metod.kkat.edu.kz/ms/npb/npa"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color w:val="auto"/>
                <w:sz w:val="24"/>
                <w:szCs w:val="24"/>
              </w:rPr>
              <w:t>ВИРТУАЛЬНАЯ МЕТОДИЧЕСКАЯ СЛУЖБА (kkat.edu.kz)</w:t>
            </w:r>
            <w:r>
              <w:rPr>
                <w:rStyle w:val="4"/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  <w:r>
              <w:rPr>
                <w:rStyle w:val="4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Перечень нормативных правовых актов, регламентирующих деятельность организаций технического и профессионального образования) с разъяснениями наставника </w:t>
            </w:r>
          </w:p>
        </w:tc>
        <w:tc>
          <w:tcPr>
            <w:tcW w:w="2090" w:type="dxa"/>
          </w:tcPr>
          <w:p w14:paraId="77F8EB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14:paraId="23027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25F28B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64E910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локальными актами колледжа</w:t>
            </w:r>
          </w:p>
        </w:tc>
        <w:tc>
          <w:tcPr>
            <w:tcW w:w="4428" w:type="dxa"/>
          </w:tcPr>
          <w:p w14:paraId="5C31D6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нормативно-правовых документов молодым педагогом на сайте колледжа </w:t>
            </w:r>
          </w:p>
          <w:p w14:paraId="7F058129">
            <w:pPr>
              <w:spacing w:after="0" w:line="240" w:lineRule="auto"/>
              <w:rPr>
                <w:rStyle w:val="4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"http://kkat.edu.kz/main/for_teachers/local_acts"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- Локальные акты (kkat.edu.kz)</w:t>
            </w:r>
            <w:r>
              <w:rPr>
                <w:rStyle w:val="4"/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11390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разъяснениями наставника</w:t>
            </w:r>
          </w:p>
        </w:tc>
        <w:tc>
          <w:tcPr>
            <w:tcW w:w="2090" w:type="dxa"/>
          </w:tcPr>
          <w:p w14:paraId="54823A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14:paraId="038E7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653FF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61DF60C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14:paraId="51900C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правил внутреннего распорядка колледжа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1E4621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14:paraId="3ACD2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438439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6CB284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Перечнем документов, обязательных для ведения педагогами организаций среднего, технического и профессионального, послесреднего образования, и их формы (Приказ МОН РК от 6 апреля 2020 года № 130)</w:t>
            </w:r>
          </w:p>
          <w:p w14:paraId="11FD53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472BF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B1CC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A02BE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документа молодым педагогом с разъяснениями наставника</w:t>
            </w:r>
          </w:p>
        </w:tc>
        <w:tc>
          <w:tcPr>
            <w:tcW w:w="2090" w:type="dxa"/>
          </w:tcPr>
          <w:p w14:paraId="165AF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14:paraId="13219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0" w:type="dxa"/>
            <w:gridSpan w:val="4"/>
          </w:tcPr>
          <w:p w14:paraId="3756AC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работе с документаций колледжа</w:t>
            </w:r>
          </w:p>
        </w:tc>
      </w:tr>
      <w:tr w14:paraId="523F4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52DB1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3A2ABB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Ознакомление с годовым планом колледжа, ЦК </w:t>
            </w:r>
          </w:p>
        </w:tc>
        <w:tc>
          <w:tcPr>
            <w:tcW w:w="4428" w:type="dxa"/>
          </w:tcPr>
          <w:p w14:paraId="1467F1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Самостоятельное изучение документов молодым педагогом с разъяснениями наставника</w:t>
            </w:r>
          </w:p>
        </w:tc>
        <w:tc>
          <w:tcPr>
            <w:tcW w:w="2090" w:type="dxa"/>
          </w:tcPr>
          <w:p w14:paraId="72A580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14:paraId="2F68D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2DC691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35C101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начинающего специалиста с деятельностью инженерно-педагогического коллектива колледжа</w:t>
            </w:r>
          </w:p>
        </w:tc>
        <w:tc>
          <w:tcPr>
            <w:tcW w:w="4428" w:type="dxa"/>
          </w:tcPr>
          <w:p w14:paraId="486187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 внутреннего распорядка колледжа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60A18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1-я декада сентября</w:t>
            </w:r>
          </w:p>
        </w:tc>
      </w:tr>
      <w:tr w14:paraId="19B6A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6199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1E8902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модульно-компетентностным обучением</w:t>
            </w:r>
          </w:p>
          <w:p w14:paraId="507C87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546002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методических рекомендаций по организации и проведению учебных занятий в условиях модульно-компетентностного обучения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02553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14:paraId="50DF1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1140E1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3" w:type="dxa"/>
          </w:tcPr>
          <w:p w14:paraId="011711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 с методическими рекомендациями по применению балльно-рейтинговой буквенной системы оценки учебных достижений обучающихся в системе технического и профессионального, послесреднего образования</w:t>
            </w:r>
          </w:p>
        </w:tc>
        <w:tc>
          <w:tcPr>
            <w:tcW w:w="4428" w:type="dxa"/>
          </w:tcPr>
          <w:p w14:paraId="6D18E1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Самостоятельное изучение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методических рекомендаций по применению балльно-рейтинговой буквенной системы оценки учебных достижений обучающихся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начинающим специалистом с разъяснениями наставника</w:t>
            </w:r>
          </w:p>
        </w:tc>
        <w:tc>
          <w:tcPr>
            <w:tcW w:w="2090" w:type="dxa"/>
          </w:tcPr>
          <w:p w14:paraId="6E9E7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</w:tr>
      <w:tr w14:paraId="21F2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0" w:type="dxa"/>
            <w:gridSpan w:val="4"/>
          </w:tcPr>
          <w:p w14:paraId="457707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 по составлению и реализации рабочей программы, планов учебных занятий</w:t>
            </w:r>
          </w:p>
        </w:tc>
      </w:tr>
      <w:tr w14:paraId="0E591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2A1152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758C343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помощи в анализе рабочих учебных программ, пояснительных записках к ним </w:t>
            </w:r>
          </w:p>
        </w:tc>
        <w:tc>
          <w:tcPr>
            <w:tcW w:w="4428" w:type="dxa"/>
          </w:tcPr>
          <w:p w14:paraId="1EBCF8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рабочих программ и сроками их сдачи</w:t>
            </w:r>
          </w:p>
        </w:tc>
        <w:tc>
          <w:tcPr>
            <w:tcW w:w="2090" w:type="dxa"/>
          </w:tcPr>
          <w:p w14:paraId="5F9E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14:paraId="76E3E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0A4D6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 w:val="continue"/>
          </w:tcPr>
          <w:p w14:paraId="566E59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627C0E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Помощь в составлении рабочих программ </w:t>
            </w:r>
          </w:p>
        </w:tc>
        <w:tc>
          <w:tcPr>
            <w:tcW w:w="2090" w:type="dxa"/>
          </w:tcPr>
          <w:p w14:paraId="4C410E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1-3-я декады сентября</w:t>
            </w:r>
          </w:p>
        </w:tc>
      </w:tr>
      <w:tr w14:paraId="74589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0" w:type="dxa"/>
            <w:gridSpan w:val="4"/>
          </w:tcPr>
          <w:p w14:paraId="764379E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Помощь в организации учебных занятий; помощь в составлении и анализе диагностических работ</w:t>
            </w:r>
          </w:p>
        </w:tc>
      </w:tr>
      <w:tr w14:paraId="6A23A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392923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4F43BEA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методической помощи в подготовке занятий, подборе дидактических материалов, </w:t>
            </w:r>
          </w:p>
          <w:p w14:paraId="7A3731E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способствующих формированию компетенций, наглядных пособий, контрольных (рубежных) работ</w:t>
            </w:r>
          </w:p>
        </w:tc>
        <w:tc>
          <w:tcPr>
            <w:tcW w:w="4428" w:type="dxa"/>
          </w:tcPr>
          <w:p w14:paraId="3281C8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поурочного планирования с учетом типа урока и его этапов</w:t>
            </w:r>
          </w:p>
        </w:tc>
        <w:tc>
          <w:tcPr>
            <w:tcW w:w="2090" w:type="dxa"/>
          </w:tcPr>
          <w:p w14:paraId="37FC6E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14:paraId="1285D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74F5BD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 w:val="continue"/>
          </w:tcPr>
          <w:p w14:paraId="1273A4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79701E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в составлении поурочного планирования и их причин</w:t>
            </w:r>
          </w:p>
        </w:tc>
        <w:tc>
          <w:tcPr>
            <w:tcW w:w="2090" w:type="dxa"/>
          </w:tcPr>
          <w:p w14:paraId="5D5EA2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14:paraId="3FF92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33949D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 w:val="continue"/>
          </w:tcPr>
          <w:p w14:paraId="677A1D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52D24F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69320B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14:paraId="04BED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0" w:type="dxa"/>
            <w:gridSpan w:val="4"/>
          </w:tcPr>
          <w:p w14:paraId="455CCBB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Взаимопосещение уроков</w:t>
            </w:r>
          </w:p>
        </w:tc>
      </w:tr>
      <w:tr w14:paraId="244F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27100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2BE38F3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Посещение занятия начинающего специалиста с последующим тщательным анализом </w:t>
            </w:r>
          </w:p>
        </w:tc>
        <w:tc>
          <w:tcPr>
            <w:tcW w:w="4428" w:type="dxa"/>
          </w:tcPr>
          <w:p w14:paraId="53F94A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уроков, коррекция поурочного планирования</w:t>
            </w:r>
          </w:p>
        </w:tc>
        <w:tc>
          <w:tcPr>
            <w:tcW w:w="2090" w:type="dxa"/>
          </w:tcPr>
          <w:p w14:paraId="1DB0D7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14:paraId="1446B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3537C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 w:val="continue"/>
          </w:tcPr>
          <w:p w14:paraId="37A177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487810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проблем и их причин</w:t>
            </w:r>
          </w:p>
        </w:tc>
        <w:tc>
          <w:tcPr>
            <w:tcW w:w="2090" w:type="dxa"/>
          </w:tcPr>
          <w:p w14:paraId="41206E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14:paraId="20363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3D805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 w:val="continue"/>
          </w:tcPr>
          <w:p w14:paraId="7FEE94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7EBA14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43AB5D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14:paraId="5DBA4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09F9E9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3" w:type="dxa"/>
            <w:vMerge w:val="restart"/>
          </w:tcPr>
          <w:p w14:paraId="5383BC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методике самоанализа учебных занятий</w:t>
            </w:r>
          </w:p>
        </w:tc>
        <w:tc>
          <w:tcPr>
            <w:tcW w:w="4428" w:type="dxa"/>
          </w:tcPr>
          <w:p w14:paraId="7FE9D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Разъяснение методики самоанализа учебных занятий</w:t>
            </w:r>
          </w:p>
        </w:tc>
        <w:tc>
          <w:tcPr>
            <w:tcW w:w="2090" w:type="dxa"/>
          </w:tcPr>
          <w:p w14:paraId="48396A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</w:tr>
      <w:tr w14:paraId="2AD4D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034A46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33" w:type="dxa"/>
            <w:vMerge w:val="continue"/>
          </w:tcPr>
          <w:p w14:paraId="538E43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3BC0D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Разбор посещенного урока, оценка наставника, </w:t>
            </w:r>
          </w:p>
        </w:tc>
        <w:tc>
          <w:tcPr>
            <w:tcW w:w="2090" w:type="dxa"/>
          </w:tcPr>
          <w:p w14:paraId="305AEA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14:paraId="10584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02A24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33" w:type="dxa"/>
            <w:vMerge w:val="continue"/>
          </w:tcPr>
          <w:p w14:paraId="25AA560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2B405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 самоанализа начинающим специалистом </w:t>
            </w:r>
          </w:p>
        </w:tc>
        <w:tc>
          <w:tcPr>
            <w:tcW w:w="2090" w:type="dxa"/>
          </w:tcPr>
          <w:p w14:paraId="1F3A0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14:paraId="0FC79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784BF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33" w:type="dxa"/>
            <w:vMerge w:val="continue"/>
          </w:tcPr>
          <w:p w14:paraId="147030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2EF321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самоанализа урока наставником, </w:t>
            </w:r>
          </w:p>
        </w:tc>
        <w:tc>
          <w:tcPr>
            <w:tcW w:w="2090" w:type="dxa"/>
          </w:tcPr>
          <w:p w14:paraId="405173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14:paraId="14213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01CE9E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33" w:type="dxa"/>
            <w:vMerge w:val="continue"/>
          </w:tcPr>
          <w:p w14:paraId="6EB50E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30384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Коррекция работы молодого преподавателя</w:t>
            </w:r>
          </w:p>
        </w:tc>
        <w:tc>
          <w:tcPr>
            <w:tcW w:w="2090" w:type="dxa"/>
          </w:tcPr>
          <w:p w14:paraId="290DDE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факту</w:t>
            </w:r>
          </w:p>
        </w:tc>
      </w:tr>
      <w:tr w14:paraId="095E7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4DA44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33" w:type="dxa"/>
            <w:vMerge w:val="restart"/>
          </w:tcPr>
          <w:p w14:paraId="32E08D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посещения занятий коллег ЦК и занятий опытных преподавателей колледжа с последующим совместным обсуждением и анализом</w:t>
            </w:r>
          </w:p>
        </w:tc>
        <w:tc>
          <w:tcPr>
            <w:tcW w:w="4428" w:type="dxa"/>
          </w:tcPr>
          <w:p w14:paraId="6BAC44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Посещения занятий коллег ЦК и занятий опытных преподавателей колледжа</w:t>
            </w:r>
          </w:p>
        </w:tc>
        <w:tc>
          <w:tcPr>
            <w:tcW w:w="2090" w:type="dxa"/>
          </w:tcPr>
          <w:p w14:paraId="4AC1D6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Согласно нормам взаимопосещений</w:t>
            </w:r>
          </w:p>
        </w:tc>
      </w:tr>
      <w:tr w14:paraId="3228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7A7EE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633" w:type="dxa"/>
            <w:vMerge w:val="continue"/>
          </w:tcPr>
          <w:p w14:paraId="72BEDA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ECC9D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 обсуждение посещенного занятия и его анализ</w:t>
            </w:r>
          </w:p>
        </w:tc>
        <w:tc>
          <w:tcPr>
            <w:tcW w:w="2090" w:type="dxa"/>
          </w:tcPr>
          <w:p w14:paraId="2AB664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Согласно нормам взаимопосещений</w:t>
            </w:r>
          </w:p>
        </w:tc>
      </w:tr>
      <w:tr w14:paraId="1AD9E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0" w:type="dxa"/>
            <w:gridSpan w:val="4"/>
          </w:tcPr>
          <w:p w14:paraId="20EF6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начинающего преподавателя</w:t>
            </w:r>
          </w:p>
        </w:tc>
      </w:tr>
      <w:tr w14:paraId="6E0D5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728FA9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3" w:type="dxa"/>
            <w:vMerge w:val="restart"/>
          </w:tcPr>
          <w:p w14:paraId="0C60AF7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промежуточного и итогового контроля знаний студентов</w:t>
            </w:r>
          </w:p>
        </w:tc>
        <w:tc>
          <w:tcPr>
            <w:tcW w:w="4428" w:type="dxa"/>
          </w:tcPr>
          <w:p w14:paraId="74387D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Консультационная помощь по оформлению промежуточного и итогового контроля знаний студентов по дисциплине в системе Moodle.</w:t>
            </w:r>
          </w:p>
        </w:tc>
        <w:tc>
          <w:tcPr>
            <w:tcW w:w="2090" w:type="dxa"/>
          </w:tcPr>
          <w:p w14:paraId="363017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ноябрь-декабрь </w:t>
            </w:r>
          </w:p>
        </w:tc>
      </w:tr>
      <w:tr w14:paraId="0E7A2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6C1EA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3" w:type="dxa"/>
            <w:vMerge w:val="continue"/>
          </w:tcPr>
          <w:p w14:paraId="6F226A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653A7AB">
            <w:pPr>
              <w:spacing w:after="0" w:line="240" w:lineRule="auto"/>
              <w:rPr>
                <w:rFonts w:hint="default"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Разработка</w:t>
            </w: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методических указаний для выполнения курсовой и дипломной работ.</w:t>
            </w:r>
          </w:p>
        </w:tc>
        <w:tc>
          <w:tcPr>
            <w:tcW w:w="2090" w:type="dxa"/>
          </w:tcPr>
          <w:p w14:paraId="225413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14:paraId="723E1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71D1E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33" w:type="dxa"/>
            <w:vMerge w:val="continue"/>
          </w:tcPr>
          <w:p w14:paraId="1BDA961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2BBDE5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Совместный анализ результатов промежуточной аттестации студентов и корректировка оценочных средств.</w:t>
            </w:r>
          </w:p>
        </w:tc>
        <w:tc>
          <w:tcPr>
            <w:tcW w:w="2090" w:type="dxa"/>
          </w:tcPr>
          <w:p w14:paraId="2F0BC98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ноябрь</w:t>
            </w:r>
          </w:p>
        </w:tc>
      </w:tr>
      <w:tr w14:paraId="501D3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6432BA9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2633" w:type="dxa"/>
          </w:tcPr>
          <w:p w14:paraId="092C17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профессиональной адаптации молодого преподавателя за первый семестр</w:t>
            </w:r>
          </w:p>
        </w:tc>
        <w:tc>
          <w:tcPr>
            <w:tcW w:w="4428" w:type="dxa"/>
          </w:tcPr>
          <w:p w14:paraId="7B8402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по итогам 1 полугодия работы преподавателя и наставника с предложениями по дальнейшей работе молодого преподавателя на 2-е полугодие 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2090" w:type="dxa"/>
          </w:tcPr>
          <w:p w14:paraId="124DDCD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14:paraId="43AA7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3191819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2633" w:type="dxa"/>
          </w:tcPr>
          <w:p w14:paraId="362552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помощи в заполнении обучающего курса в образовательном портале </w:t>
            </w:r>
          </w:p>
        </w:tc>
        <w:tc>
          <w:tcPr>
            <w:tcW w:w="4428" w:type="dxa"/>
          </w:tcPr>
          <w:p w14:paraId="50D322A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заполнению молодым преподавателем электронного курса по дисциплин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Moodle</w:t>
            </w:r>
          </w:p>
        </w:tc>
        <w:tc>
          <w:tcPr>
            <w:tcW w:w="2090" w:type="dxa"/>
          </w:tcPr>
          <w:p w14:paraId="4EE509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</w:tr>
      <w:tr w14:paraId="652E8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5D76E23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2633" w:type="dxa"/>
          </w:tcPr>
          <w:p w14:paraId="34D06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39AA19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над заполнением молодым преподавателем электронного курса по дисциплин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Moodle</w:t>
            </w:r>
          </w:p>
        </w:tc>
        <w:tc>
          <w:tcPr>
            <w:tcW w:w="2090" w:type="dxa"/>
          </w:tcPr>
          <w:p w14:paraId="4D9EE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учебного года</w:t>
            </w:r>
          </w:p>
        </w:tc>
      </w:tr>
      <w:tr w14:paraId="5E143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7B099E2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2633" w:type="dxa"/>
          </w:tcPr>
          <w:p w14:paraId="3B053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 профессиональной адаптации молодого преподавателя за 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</w:t>
            </w:r>
          </w:p>
        </w:tc>
        <w:tc>
          <w:tcPr>
            <w:tcW w:w="4428" w:type="dxa"/>
          </w:tcPr>
          <w:p w14:paraId="517628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по итогам работы преподавателя и наставника за 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год с предложениями по дальнейшей работе молодого преподавателя</w:t>
            </w:r>
          </w:p>
        </w:tc>
        <w:tc>
          <w:tcPr>
            <w:tcW w:w="2090" w:type="dxa"/>
          </w:tcPr>
          <w:p w14:paraId="3CFA01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</w:tr>
      <w:tr w14:paraId="37918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" w:type="dxa"/>
          </w:tcPr>
          <w:p w14:paraId="792668B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2633" w:type="dxa"/>
          </w:tcPr>
          <w:p w14:paraId="518CAC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28" w:type="dxa"/>
          </w:tcPr>
          <w:p w14:paraId="1CC8003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заполнению форм отчетности по выполнению нагрузки преподавателя за год</w:t>
            </w:r>
          </w:p>
        </w:tc>
        <w:tc>
          <w:tcPr>
            <w:tcW w:w="2090" w:type="dxa"/>
          </w:tcPr>
          <w:p w14:paraId="3FBC58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июнь</w:t>
            </w:r>
          </w:p>
        </w:tc>
      </w:tr>
    </w:tbl>
    <w:p w14:paraId="2679D4B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8796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A9114E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Преподаватель-наставник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Прокопьева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Ю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Л</w:t>
      </w:r>
    </w:p>
    <w:p w14:paraId="2609B441">
      <w:pPr>
        <w:rPr>
          <w:rFonts w:ascii="Times New Roman" w:hAnsi="Times New Roman" w:cs="Times New Roman"/>
          <w:sz w:val="28"/>
          <w:szCs w:val="28"/>
        </w:rPr>
      </w:pPr>
    </w:p>
    <w:p w14:paraId="5D54F0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Молодой преподаватель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Печерица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И.А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971B1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>
      <w:pgSz w:w="11906" w:h="16838"/>
      <w:pgMar w:top="851" w:right="851" w:bottom="851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8056F"/>
    <w:multiLevelType w:val="multilevel"/>
    <w:tmpl w:val="08D8056F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B75600"/>
    <w:multiLevelType w:val="singleLevel"/>
    <w:tmpl w:val="66B75600"/>
    <w:lvl w:ilvl="0" w:tentative="0">
      <w:start w:val="1"/>
      <w:numFmt w:val="bullet"/>
      <w:pStyle w:val="12"/>
      <w:lvlText w:val=""/>
      <w:lvlJc w:val="left"/>
      <w:pPr>
        <w:tabs>
          <w:tab w:val="left" w:pos="360"/>
        </w:tabs>
        <w:ind w:left="245" w:hanging="245"/>
      </w:pPr>
      <w:rPr>
        <w:rFonts w:hint="default" w:ascii="Wingdings" w:hAnsi="Wingdings"/>
      </w:rPr>
    </w:lvl>
  </w:abstractNum>
  <w:abstractNum w:abstractNumId="2">
    <w:nsid w:val="7BFA6E5A"/>
    <w:multiLevelType w:val="multilevel"/>
    <w:tmpl w:val="7BFA6E5A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0A"/>
    <w:rsid w:val="00022CBC"/>
    <w:rsid w:val="000D11C2"/>
    <w:rsid w:val="001A6F41"/>
    <w:rsid w:val="001B700A"/>
    <w:rsid w:val="001C4F9C"/>
    <w:rsid w:val="001D34D0"/>
    <w:rsid w:val="00246540"/>
    <w:rsid w:val="0024758E"/>
    <w:rsid w:val="002A751D"/>
    <w:rsid w:val="002B54C1"/>
    <w:rsid w:val="002F7D35"/>
    <w:rsid w:val="00300804"/>
    <w:rsid w:val="003979A6"/>
    <w:rsid w:val="003E33D6"/>
    <w:rsid w:val="00461A04"/>
    <w:rsid w:val="00484F25"/>
    <w:rsid w:val="004C46F3"/>
    <w:rsid w:val="004E410F"/>
    <w:rsid w:val="005032DF"/>
    <w:rsid w:val="005803DB"/>
    <w:rsid w:val="005D092C"/>
    <w:rsid w:val="00675231"/>
    <w:rsid w:val="006F1E2E"/>
    <w:rsid w:val="00737267"/>
    <w:rsid w:val="00754F0A"/>
    <w:rsid w:val="007A37D8"/>
    <w:rsid w:val="007D7B0B"/>
    <w:rsid w:val="00860AA0"/>
    <w:rsid w:val="00860F38"/>
    <w:rsid w:val="00917D4B"/>
    <w:rsid w:val="00932F78"/>
    <w:rsid w:val="009B0AD8"/>
    <w:rsid w:val="009B6686"/>
    <w:rsid w:val="00AB1380"/>
    <w:rsid w:val="00B05AFE"/>
    <w:rsid w:val="00B172A0"/>
    <w:rsid w:val="00B573F9"/>
    <w:rsid w:val="00BB0C6C"/>
    <w:rsid w:val="00BB315E"/>
    <w:rsid w:val="00BC6554"/>
    <w:rsid w:val="00BF1D53"/>
    <w:rsid w:val="00C16AC2"/>
    <w:rsid w:val="00C76CA5"/>
    <w:rsid w:val="00C76DF4"/>
    <w:rsid w:val="00CB62E7"/>
    <w:rsid w:val="00CD170E"/>
    <w:rsid w:val="00CF6778"/>
    <w:rsid w:val="00D25F39"/>
    <w:rsid w:val="00D7715D"/>
    <w:rsid w:val="00D7760A"/>
    <w:rsid w:val="00DD0ECE"/>
    <w:rsid w:val="00E43F58"/>
    <w:rsid w:val="00F55FB7"/>
    <w:rsid w:val="00F84E69"/>
    <w:rsid w:val="1C4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5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Body Text"/>
    <w:basedOn w:val="1"/>
    <w:link w:val="9"/>
    <w:unhideWhenUsed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Основной текст Знак"/>
    <w:basedOn w:val="2"/>
    <w:link w:val="6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0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11">
    <w:name w:val="link_pdf"/>
    <w:basedOn w:val="2"/>
    <w:uiPriority w:val="0"/>
  </w:style>
  <w:style w:type="paragraph" w:customStyle="1" w:styleId="12">
    <w:name w:val="Достижение"/>
    <w:basedOn w:val="6"/>
    <w:uiPriority w:val="0"/>
    <w:pPr>
      <w:numPr>
        <w:ilvl w:val="0"/>
        <w:numId w:val="1"/>
      </w:numPr>
      <w:tabs>
        <w:tab w:val="clear" w:pos="360"/>
      </w:tabs>
      <w:spacing w:after="60" w:line="220" w:lineRule="atLeast"/>
      <w:jc w:val="both"/>
    </w:pPr>
    <w:rPr>
      <w:rFonts w:ascii="Arial" w:hAnsi="Arial"/>
      <w:spacing w:val="-5"/>
      <w:sz w:val="20"/>
      <w:lang w:eastAsia="en-US"/>
    </w:rPr>
  </w:style>
  <w:style w:type="character" w:customStyle="1" w:styleId="13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81042-9038-478D-B886-680C3B0594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1547</Words>
  <Characters>8818</Characters>
  <Lines>73</Lines>
  <Paragraphs>20</Paragraphs>
  <TotalTime>37</TotalTime>
  <ScaleCrop>false</ScaleCrop>
  <LinksUpToDate>false</LinksUpToDate>
  <CharactersWithSpaces>10345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2024-05-21T08:04:00Z</dcterms:created>
  <dc:creator>Малых Елена Аркадьевна</dc:creator>
  <cp:lastModifiedBy>Witcher</cp:lastModifiedBy>
  <cp:lastPrinted>2022-01-19T05:49:00Z</cp:lastPrinted>
  <dcterms:modified xsi:type="dcterms:W3CDTF">2025-10-16T08:19:17Z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AC637C0F3C22437A869F340697F84D4A_13</vt:lpwstr>
  </property>
</Properties>
</file>